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A3" w:rsidRPr="00143382" w:rsidRDefault="00B975A3" w:rsidP="00B975A3">
      <w:pPr>
        <w:jc w:val="left"/>
        <w:rPr>
          <w:rFonts w:ascii="黑体" w:eastAsia="黑体" w:hAnsi="仿宋_GB2312" w:cs="仿宋_GB2312" w:hint="eastAsia"/>
          <w:sz w:val="32"/>
          <w:szCs w:val="32"/>
        </w:rPr>
      </w:pPr>
      <w:r w:rsidRPr="00143382">
        <w:rPr>
          <w:rFonts w:ascii="黑体" w:eastAsia="黑体" w:hAnsi="仿宋_GB2312" w:cs="仿宋_GB2312" w:hint="eastAsia"/>
          <w:sz w:val="32"/>
          <w:szCs w:val="32"/>
        </w:rPr>
        <w:t>附件：</w:t>
      </w:r>
    </w:p>
    <w:p w:rsidR="00B975A3" w:rsidRDefault="00B975A3" w:rsidP="00B975A3">
      <w:pPr>
        <w:jc w:val="center"/>
        <w:rPr>
          <w:rFonts w:ascii="仿宋_GB2312" w:hAnsi="仿宋_GB2312" w:cs="仿宋_GB2312"/>
          <w:sz w:val="32"/>
          <w:szCs w:val="32"/>
        </w:rPr>
      </w:pPr>
      <w:r w:rsidRPr="00407523">
        <w:rPr>
          <w:rFonts w:ascii="黑体" w:eastAsia="黑体" w:hAnsi="仿宋_GB2312" w:cs="仿宋_GB2312" w:hint="eastAsia"/>
          <w:sz w:val="32"/>
          <w:szCs w:val="32"/>
        </w:rPr>
        <w:t>可另收费的一次性使用医疗器械目录</w:t>
      </w:r>
    </w:p>
    <w:tbl>
      <w:tblPr>
        <w:tblW w:w="5081" w:type="pct"/>
        <w:jc w:val="center"/>
        <w:tblLook w:val="04A0"/>
      </w:tblPr>
      <w:tblGrid>
        <w:gridCol w:w="1020"/>
        <w:gridCol w:w="1656"/>
        <w:gridCol w:w="1688"/>
        <w:gridCol w:w="1338"/>
        <w:gridCol w:w="1020"/>
        <w:gridCol w:w="1938"/>
      </w:tblGrid>
      <w:tr w:rsidR="00B975A3" w:rsidRPr="00E91981" w:rsidTr="00EB3F01">
        <w:trPr>
          <w:trHeight w:val="435"/>
          <w:tblHeader/>
          <w:jc w:val="center"/>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一级目录</w:t>
            </w:r>
          </w:p>
        </w:tc>
        <w:tc>
          <w:tcPr>
            <w:tcW w:w="933" w:type="pct"/>
            <w:tcBorders>
              <w:top w:val="single" w:sz="4" w:space="0" w:color="auto"/>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二级目录</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三级目录</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四级目录</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支付办法</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jc w:val="center"/>
              <w:rPr>
                <w:rFonts w:ascii="宋体" w:eastAsia="宋体" w:hAnsi="宋体" w:cs="宋体"/>
                <w:b/>
                <w:bCs/>
                <w:color w:val="000000"/>
                <w:kern w:val="0"/>
                <w:sz w:val="20"/>
                <w:szCs w:val="20"/>
              </w:rPr>
            </w:pPr>
            <w:r w:rsidRPr="00E91981">
              <w:rPr>
                <w:rFonts w:ascii="宋体" w:eastAsia="宋体" w:hAnsi="宋体" w:cs="宋体" w:hint="eastAsia"/>
                <w:b/>
                <w:bCs/>
                <w:color w:val="000000"/>
                <w:kern w:val="0"/>
                <w:sz w:val="20"/>
                <w:szCs w:val="20"/>
              </w:rPr>
              <w:t>备注</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房水分流器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分流系统（定压）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分流系统（调压）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分流阀（定压）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分流阀（调压）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抗虹吸装置</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储液囊</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脑脊液分流器及附件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三通</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缝合线</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不可吸收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限眼部、心脏、血管缝合</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缝合线</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nil"/>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骨内固定材料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脊柱内固定材料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single" w:sz="4" w:space="0" w:color="auto"/>
              <w:left w:val="nil"/>
              <w:bottom w:val="nil"/>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骨内固定材料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其它骨</w:t>
            </w:r>
            <w:proofErr w:type="gramEnd"/>
            <w:r w:rsidRPr="00E91981">
              <w:rPr>
                <w:rFonts w:ascii="宋体" w:eastAsia="宋体" w:hAnsi="宋体" w:cs="宋体" w:hint="eastAsia"/>
                <w:kern w:val="0"/>
                <w:sz w:val="18"/>
                <w:szCs w:val="18"/>
              </w:rPr>
              <w:t>内固定材料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single" w:sz="4" w:space="0" w:color="auto"/>
              <w:left w:val="nil"/>
              <w:bottom w:val="nil"/>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悬吊带</w:t>
            </w:r>
            <w:proofErr w:type="gramEnd"/>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尿道用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悬吊带</w:t>
            </w:r>
            <w:proofErr w:type="gramEnd"/>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阴道用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组织结扎夹</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组织结扎夹</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不可吸收</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妊娠控制器械</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骶神经刺激器及配件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骶神经刺激器及配件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患者控制器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骶神经刺激器及配件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刺激器（双通道</w:t>
            </w:r>
            <w:r>
              <w:rPr>
                <w:rFonts w:ascii="宋体" w:eastAsia="宋体" w:hAnsi="宋体" w:cs="宋体" w:hint="eastAsia"/>
                <w:kern w:val="0"/>
                <w:sz w:val="18"/>
                <w:szCs w:val="18"/>
              </w:rPr>
              <w:t>、</w:t>
            </w:r>
            <w:r w:rsidRPr="00E91981">
              <w:rPr>
                <w:rFonts w:ascii="宋体" w:eastAsia="宋体" w:hAnsi="宋体" w:cs="宋体" w:hint="eastAsia"/>
                <w:kern w:val="0"/>
                <w:sz w:val="18"/>
                <w:szCs w:val="18"/>
              </w:rPr>
              <w:t>非充电）</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刺激器（双通道</w:t>
            </w:r>
            <w:r>
              <w:rPr>
                <w:rFonts w:ascii="宋体" w:eastAsia="宋体" w:hAnsi="宋体" w:cs="宋体" w:hint="eastAsia"/>
                <w:kern w:val="0"/>
                <w:sz w:val="18"/>
                <w:szCs w:val="18"/>
              </w:rPr>
              <w:t>、</w:t>
            </w:r>
            <w:r w:rsidRPr="00E91981">
              <w:rPr>
                <w:rFonts w:ascii="宋体" w:eastAsia="宋体" w:hAnsi="宋体" w:cs="宋体" w:hint="eastAsia"/>
                <w:kern w:val="0"/>
                <w:sz w:val="18"/>
                <w:szCs w:val="18"/>
              </w:rPr>
              <w:t>可充电）</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电极（16触点）</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电极（4触点）</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电极（8触点）</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固定锚</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患者控制器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脊髓神经刺激器及配件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延伸导线</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迷走神经刺激器及配件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迷走神经刺激器及配件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迷走神经刺激器及配件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迷走神经刺激系统</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电极</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刺激器（单通道）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刺激器（双通道）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刺激器（双通道、可充电）</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延伸导线</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患者控制器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神经刺激器及配件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脑起搏器及配件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适配器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单腔起搏器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双腔起搏器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三腔起搏器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除颤器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起搏除颤器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起搏电极</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心脏起搏器及配件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起搏器导线递送器材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人工耳蜗</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骨桥</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人工瓣膜及配件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瓣膜成形环</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人工瓣膜及配件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心脏瓣膜</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肩关节及配件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腕关节及配件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膝关节及配件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指关节及配件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肘关节及配件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颞颌关节及配件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踝关节及配件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髋关节及配件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人工关节及配件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趾</w:t>
            </w:r>
            <w:proofErr w:type="gramEnd"/>
            <w:r w:rsidRPr="00E91981">
              <w:rPr>
                <w:rFonts w:ascii="宋体" w:eastAsia="宋体" w:hAnsi="宋体" w:cs="宋体" w:hint="eastAsia"/>
                <w:kern w:val="0"/>
                <w:sz w:val="18"/>
                <w:szCs w:val="18"/>
              </w:rPr>
              <w:t>关节及配件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人工间盘及配件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人工晶体及配件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普通晶体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人工晶体及配件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屈光晶体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人工晶体及配件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双焦晶体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人工晶体及配件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多焦晶体</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人工晶体及配件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张力环</w:t>
            </w:r>
            <w:proofErr w:type="gramEnd"/>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人工肋骨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人工韧带</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人工听骨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人工血管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人工泪管</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人工椎体</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人工器官</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义眼</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软组织扩张器</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弹簧圈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载药缓释微球</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栓塞剂</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7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左心耳封堵</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导引系统</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限非瓣膜性房</w:t>
            </w:r>
            <w:proofErr w:type="gramEnd"/>
            <w:r w:rsidRPr="00E91981">
              <w:rPr>
                <w:rFonts w:ascii="宋体" w:eastAsia="宋体" w:hAnsi="宋体" w:cs="宋体" w:hint="eastAsia"/>
                <w:kern w:val="0"/>
                <w:sz w:val="18"/>
                <w:szCs w:val="18"/>
              </w:rPr>
              <w:t>颤、高凝风险、高出血风险或不能用华法林患者</w:t>
            </w:r>
          </w:p>
        </w:tc>
      </w:tr>
      <w:tr w:rsidR="00B975A3" w:rsidRPr="00E91981" w:rsidTr="00EB3F01">
        <w:trPr>
          <w:trHeight w:val="75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左心耳封堵</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左心耳封堵器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限非瓣膜性房</w:t>
            </w:r>
            <w:proofErr w:type="gramEnd"/>
            <w:r w:rsidRPr="00E91981">
              <w:rPr>
                <w:rFonts w:ascii="宋体" w:eastAsia="宋体" w:hAnsi="宋体" w:cs="宋体" w:hint="eastAsia"/>
                <w:kern w:val="0"/>
                <w:sz w:val="18"/>
                <w:szCs w:val="18"/>
              </w:rPr>
              <w:t>颤、高凝风险、高出血风险或不能用华法林患者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栓塞球囊</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心电监测器材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植入式心脏监测仪</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标记材料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乳腺定位针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血管滤器</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眼内植入材料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眼内填充材料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肠道支架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胆道支架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尿道支架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食道支架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输尿管支架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鼻窦支架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胰管支架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冠脉支架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金属</w:t>
            </w:r>
            <w:proofErr w:type="gramStart"/>
            <w:r w:rsidRPr="00E91981">
              <w:rPr>
                <w:rFonts w:ascii="宋体" w:eastAsia="宋体" w:hAnsi="宋体" w:cs="宋体" w:hint="eastAsia"/>
                <w:kern w:val="0"/>
                <w:sz w:val="18"/>
                <w:szCs w:val="18"/>
              </w:rPr>
              <w:t>裸</w:t>
            </w:r>
            <w:proofErr w:type="gramEnd"/>
            <w:r w:rsidRPr="00E91981">
              <w:rPr>
                <w:rFonts w:ascii="宋体" w:eastAsia="宋体" w:hAnsi="宋体" w:cs="宋体" w:hint="eastAsia"/>
                <w:kern w:val="0"/>
                <w:sz w:val="18"/>
                <w:szCs w:val="18"/>
              </w:rPr>
              <w:t>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冠脉支架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药物涂层支架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38"/>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金属</w:t>
            </w:r>
            <w:proofErr w:type="gramStart"/>
            <w:r w:rsidRPr="00E91981">
              <w:rPr>
                <w:rFonts w:ascii="宋体" w:eastAsia="宋体" w:hAnsi="宋体" w:cs="宋体" w:hint="eastAsia"/>
                <w:kern w:val="0"/>
                <w:sz w:val="18"/>
                <w:szCs w:val="18"/>
              </w:rPr>
              <w:t>裸</w:t>
            </w:r>
            <w:proofErr w:type="gramEnd"/>
            <w:r w:rsidRPr="00E91981">
              <w:rPr>
                <w:rFonts w:ascii="宋体" w:eastAsia="宋体" w:hAnsi="宋体" w:cs="宋体" w:hint="eastAsia"/>
                <w:kern w:val="0"/>
                <w:sz w:val="18"/>
                <w:szCs w:val="18"/>
              </w:rPr>
              <w:t>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117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覆膜支架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限外伤性、假性动脉瘤、血泡样动脉瘤、夹层动脉瘤、巨大宽颈动脉瘤、颈动脉海绵窦</w:t>
            </w:r>
            <w:proofErr w:type="gramStart"/>
            <w:r w:rsidRPr="00E91981">
              <w:rPr>
                <w:rFonts w:ascii="宋体" w:eastAsia="宋体" w:hAnsi="宋体" w:cs="宋体" w:hint="eastAsia"/>
                <w:color w:val="000000"/>
                <w:kern w:val="0"/>
                <w:sz w:val="18"/>
                <w:szCs w:val="18"/>
              </w:rPr>
              <w:t>瘘</w:t>
            </w:r>
            <w:proofErr w:type="gramEnd"/>
            <w:r w:rsidRPr="00E91981">
              <w:rPr>
                <w:rFonts w:ascii="宋体" w:eastAsia="宋体" w:hAnsi="宋体" w:cs="宋体" w:hint="eastAsia"/>
                <w:color w:val="000000"/>
                <w:kern w:val="0"/>
                <w:sz w:val="18"/>
                <w:szCs w:val="18"/>
              </w:rPr>
              <w:t>以及弹簧圈栓塞治疗后复发的动脉瘤患者</w:t>
            </w:r>
          </w:p>
        </w:tc>
      </w:tr>
      <w:tr w:rsidR="00B975A3" w:rsidRPr="00E91981" w:rsidTr="00EB3F01">
        <w:trPr>
          <w:trHeight w:val="97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密网支架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限大型、巨大型动脉瘤、多发串联的动脉瘤，血泡样动脉瘤，</w:t>
            </w:r>
            <w:proofErr w:type="gramStart"/>
            <w:r w:rsidRPr="00E91981">
              <w:rPr>
                <w:rFonts w:ascii="宋体" w:eastAsia="宋体" w:hAnsi="宋体" w:cs="宋体" w:hint="eastAsia"/>
                <w:kern w:val="0"/>
                <w:sz w:val="18"/>
                <w:szCs w:val="18"/>
              </w:rPr>
              <w:t>梭型或</w:t>
            </w:r>
            <w:proofErr w:type="gramEnd"/>
            <w:r w:rsidRPr="00E91981">
              <w:rPr>
                <w:rFonts w:ascii="宋体" w:eastAsia="宋体" w:hAnsi="宋体" w:cs="宋体" w:hint="eastAsia"/>
                <w:kern w:val="0"/>
                <w:sz w:val="18"/>
                <w:szCs w:val="18"/>
              </w:rPr>
              <w:t>夹层动脉瘤患者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外周血管支架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金属</w:t>
            </w:r>
            <w:proofErr w:type="gramStart"/>
            <w:r w:rsidRPr="00E91981">
              <w:rPr>
                <w:rFonts w:ascii="宋体" w:eastAsia="宋体" w:hAnsi="宋体" w:cs="宋体" w:hint="eastAsia"/>
                <w:kern w:val="0"/>
                <w:sz w:val="18"/>
                <w:szCs w:val="18"/>
              </w:rPr>
              <w:t>裸</w:t>
            </w:r>
            <w:proofErr w:type="gramEnd"/>
            <w:r w:rsidRPr="00E91981">
              <w:rPr>
                <w:rFonts w:ascii="宋体" w:eastAsia="宋体" w:hAnsi="宋体" w:cs="宋体" w:hint="eastAsia"/>
                <w:kern w:val="0"/>
                <w:sz w:val="18"/>
                <w:szCs w:val="18"/>
              </w:rPr>
              <w:t>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外周血管支架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覆膜支架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大血管支架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金属</w:t>
            </w:r>
            <w:proofErr w:type="gramStart"/>
            <w:r w:rsidRPr="00E91981">
              <w:rPr>
                <w:rFonts w:ascii="宋体" w:eastAsia="宋体" w:hAnsi="宋体" w:cs="宋体" w:hint="eastAsia"/>
                <w:kern w:val="0"/>
                <w:sz w:val="18"/>
                <w:szCs w:val="18"/>
              </w:rPr>
              <w:t>裸</w:t>
            </w:r>
            <w:proofErr w:type="gramEnd"/>
            <w:r w:rsidRPr="00E91981">
              <w:rPr>
                <w:rFonts w:ascii="宋体" w:eastAsia="宋体" w:hAnsi="宋体" w:cs="宋体" w:hint="eastAsia"/>
                <w:kern w:val="0"/>
                <w:sz w:val="18"/>
                <w:szCs w:val="18"/>
              </w:rPr>
              <w:t>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血管支架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大血管支架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覆膜支架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植入式注药器及配件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输液泵及导管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植入式注药器及配件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注药针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种植体及配件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耳种植体及配件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种植体及配件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牙种植体及配件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种植体及配件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眼种植体及配件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鼻</w:t>
            </w:r>
            <w:proofErr w:type="gramEnd"/>
            <w:r w:rsidRPr="00E91981">
              <w:rPr>
                <w:rFonts w:ascii="宋体" w:eastAsia="宋体" w:hAnsi="宋体" w:cs="宋体" w:hint="eastAsia"/>
                <w:kern w:val="0"/>
                <w:sz w:val="18"/>
                <w:szCs w:val="18"/>
              </w:rPr>
              <w:t>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齿科修复材料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活动义齿及配件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骨水泥</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人工骨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异体骨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成骨诱导蛋白</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骨填充袋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异种骨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颌面修复材料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口腔修复材料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nil"/>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颅脑修复材料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颅骨修复材料</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颅脑修复材料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脑(脊)膜修复材料</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皮肤修复材料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乳房修复材料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腹壁修复材料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封堵器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心包补片</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心脏补片</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直肠</w:t>
            </w:r>
            <w:proofErr w:type="gramStart"/>
            <w:r w:rsidRPr="00E91981">
              <w:rPr>
                <w:rFonts w:ascii="宋体" w:eastAsia="宋体" w:hAnsi="宋体" w:cs="宋体" w:hint="eastAsia"/>
                <w:kern w:val="0"/>
                <w:sz w:val="18"/>
                <w:szCs w:val="18"/>
              </w:rPr>
              <w:t>肛</w:t>
            </w:r>
            <w:proofErr w:type="gramEnd"/>
            <w:r w:rsidRPr="00E91981">
              <w:rPr>
                <w:rFonts w:ascii="宋体" w:eastAsia="宋体" w:hAnsi="宋体" w:cs="宋体" w:hint="eastAsia"/>
                <w:kern w:val="0"/>
                <w:sz w:val="18"/>
                <w:szCs w:val="18"/>
              </w:rPr>
              <w:t>周修复材料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多功能补片</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角膜修复材料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宫颈修复材料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肌腱修复材料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异体肌腱</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植入器材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组织缺损修复材料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阴茎修复材料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穿刺器</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活检针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乳房穿刺旋切装置</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膀胱造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胆道造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000000" w:fill="FFFFFF"/>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肾造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000000" w:fill="FFFFFF"/>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胃造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胸腹腔造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造瘘管</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造瘘管置换导管</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穿刺造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气管造</w:t>
            </w:r>
            <w:proofErr w:type="gramStart"/>
            <w:r w:rsidRPr="00E91981">
              <w:rPr>
                <w:rFonts w:ascii="宋体" w:eastAsia="宋体" w:hAnsi="宋体" w:cs="宋体" w:hint="eastAsia"/>
                <w:kern w:val="0"/>
                <w:sz w:val="18"/>
                <w:szCs w:val="18"/>
              </w:rPr>
              <w:t>瘘</w:t>
            </w:r>
            <w:proofErr w:type="gramEnd"/>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胆道扩张导管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食道扩张导管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输卵管扩张导管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输尿管封堵导管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输尿管扩张导管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输卵管造影导管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前列腺扩裂导管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尿道扩张导管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宫颈扩张导管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直肠扩张导管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支气管扩张导管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肠道扩张导管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子宫填塞球囊</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5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子宫加热球囊</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894"/>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nil"/>
              <w:right w:val="nil"/>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胰胆导引导管</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限常规办法不能明确的胆胰管疾病和巨大胆总管结石直视下激光碎石</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导管鞘</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导丝</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取石器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支架置入器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注射针</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细胞刷</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圈套器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76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活检钳（有源）</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不得与经胃镜、肠</w:t>
            </w:r>
            <w:proofErr w:type="gramStart"/>
            <w:r w:rsidRPr="00E91981">
              <w:rPr>
                <w:rFonts w:ascii="宋体" w:eastAsia="宋体" w:hAnsi="宋体" w:cs="宋体" w:hint="eastAsia"/>
                <w:color w:val="000000"/>
                <w:kern w:val="0"/>
                <w:sz w:val="18"/>
                <w:szCs w:val="18"/>
              </w:rPr>
              <w:t>镜特殊</w:t>
            </w:r>
            <w:proofErr w:type="gramEnd"/>
            <w:r w:rsidRPr="00E91981">
              <w:rPr>
                <w:rFonts w:ascii="宋体" w:eastAsia="宋体" w:hAnsi="宋体" w:cs="宋体" w:hint="eastAsia"/>
                <w:color w:val="000000"/>
                <w:kern w:val="0"/>
                <w:sz w:val="18"/>
                <w:szCs w:val="18"/>
              </w:rPr>
              <w:t>治疗激光、电凝、电切加收150元同时收取</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活检钳（无源）</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活检针</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施加钳及配件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夹子</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施加钳及配件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施加钳</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电刀及配件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括约肌切开刀</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电刀及配件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粘膜切开刀</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限肿瘤大于3cm或占管壁半</w:t>
            </w:r>
            <w:proofErr w:type="gramStart"/>
            <w:r w:rsidRPr="00E91981">
              <w:rPr>
                <w:rFonts w:ascii="宋体" w:eastAsia="宋体" w:hAnsi="宋体" w:cs="宋体" w:hint="eastAsia"/>
                <w:kern w:val="0"/>
                <w:sz w:val="18"/>
                <w:szCs w:val="18"/>
              </w:rPr>
              <w:t>圈以上</w:t>
            </w:r>
            <w:proofErr w:type="gramEnd"/>
            <w:r w:rsidRPr="00E91981">
              <w:rPr>
                <w:rFonts w:ascii="宋体" w:eastAsia="宋体" w:hAnsi="宋体" w:cs="宋体" w:hint="eastAsia"/>
                <w:kern w:val="0"/>
                <w:sz w:val="18"/>
                <w:szCs w:val="18"/>
              </w:rPr>
              <w:t>的ESD手术</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水刀及配件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组织钳</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缝合器</w:t>
            </w:r>
            <w:proofErr w:type="gramEnd"/>
            <w:r w:rsidRPr="00E91981">
              <w:rPr>
                <w:rFonts w:ascii="宋体" w:eastAsia="宋体" w:hAnsi="宋体" w:cs="宋体" w:hint="eastAsia"/>
                <w:kern w:val="0"/>
                <w:sz w:val="18"/>
                <w:szCs w:val="18"/>
              </w:rPr>
              <w:t>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腹壁修补装置及配件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开创保护器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限内镜手术使用</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腔镜手助器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取物袋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内镜手术器材(硬)</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刨削刀头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直线型吻合器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环型吻合器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血管吻合器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环型吻合器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胃肠吻合器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环型吻合器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肛</w:t>
            </w:r>
            <w:proofErr w:type="gramEnd"/>
            <w:r w:rsidRPr="00E91981">
              <w:rPr>
                <w:rFonts w:ascii="宋体" w:eastAsia="宋体" w:hAnsi="宋体" w:cs="宋体" w:hint="eastAsia"/>
                <w:kern w:val="0"/>
                <w:sz w:val="18"/>
                <w:szCs w:val="18"/>
              </w:rPr>
              <w:t>肠吻合器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限环型、脱垂痔</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腔镜吻合器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钉匣</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吻合器及配件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吻合环</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射频消融器材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关节消融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射频消融器材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肿瘤消融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射频消融器材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射频消融器材</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射频消融器材</w:t>
            </w:r>
          </w:p>
        </w:tc>
        <w:tc>
          <w:tcPr>
            <w:tcW w:w="808"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子宫内膜消融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激光消融器材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肿瘤消融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激光消融器材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前列腺消融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微波消融器材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肿瘤消融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冷冻消融器材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肿瘤消融</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瓣膜成形导管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导引导管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血管滤器回收装置</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旋</w:t>
            </w:r>
            <w:proofErr w:type="gramEnd"/>
            <w:r w:rsidRPr="00E91981">
              <w:rPr>
                <w:rFonts w:ascii="宋体" w:eastAsia="宋体" w:hAnsi="宋体" w:cs="宋体" w:hint="eastAsia"/>
                <w:kern w:val="0"/>
                <w:sz w:val="18"/>
                <w:szCs w:val="18"/>
              </w:rPr>
              <w:t>切导管（冠脉）</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旋</w:t>
            </w:r>
            <w:proofErr w:type="gramEnd"/>
            <w:r w:rsidRPr="00E91981">
              <w:rPr>
                <w:rFonts w:ascii="宋体" w:eastAsia="宋体" w:hAnsi="宋体" w:cs="宋体" w:hint="eastAsia"/>
                <w:kern w:val="0"/>
                <w:sz w:val="18"/>
                <w:szCs w:val="18"/>
              </w:rPr>
              <w:t>切导管（外周）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取</w:t>
            </w:r>
            <w:proofErr w:type="gramStart"/>
            <w:r w:rsidRPr="00E91981">
              <w:rPr>
                <w:rFonts w:ascii="宋体" w:eastAsia="宋体" w:hAnsi="宋体" w:cs="宋体" w:hint="eastAsia"/>
                <w:kern w:val="0"/>
                <w:sz w:val="18"/>
                <w:szCs w:val="18"/>
              </w:rPr>
              <w:t>栓</w:t>
            </w:r>
            <w:proofErr w:type="gramEnd"/>
            <w:r w:rsidRPr="00E91981">
              <w:rPr>
                <w:rFonts w:ascii="宋体" w:eastAsia="宋体" w:hAnsi="宋体" w:cs="宋体" w:hint="eastAsia"/>
                <w:kern w:val="0"/>
                <w:sz w:val="18"/>
                <w:szCs w:val="18"/>
              </w:rPr>
              <w:t>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32"/>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药物涂层导管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微导管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消融导管（血管斑块）</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消融导管（多极除颤）</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消融导管（静脉闭合）</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心腔超声导管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血管超声导管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远端保护器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造影导管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标测/消融导管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标测导管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抓捕器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阻断导管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成像导管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重返真腔导管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导管鞘</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82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导丝</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测压导丝</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限稳定型心绞痛病人，冠脉临界病变、长病变、分叉病变患者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导丝</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导引导丝</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房间隔穿刺器材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封堵器输送系统</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经颈静脉肝内穿刺器材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圈套器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5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血管闭合器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限使用</w:t>
            </w:r>
            <w:proofErr w:type="gramEnd"/>
            <w:r w:rsidRPr="00E91981">
              <w:rPr>
                <w:rFonts w:ascii="宋体" w:eastAsia="宋体" w:hAnsi="宋体" w:cs="宋体" w:hint="eastAsia"/>
                <w:kern w:val="0"/>
                <w:sz w:val="18"/>
                <w:szCs w:val="18"/>
              </w:rPr>
              <w:t>7F以上穿刺鞘管的患者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心肌活检钳</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心内电极取出装置</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体表电极</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解脱泵连接线</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Y阀</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连通板</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血管介入手术器材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压力泵</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玻</w:t>
            </w:r>
            <w:proofErr w:type="gramEnd"/>
            <w:r w:rsidRPr="00E91981">
              <w:rPr>
                <w:rFonts w:ascii="宋体" w:eastAsia="宋体" w:hAnsi="宋体" w:cs="宋体" w:hint="eastAsia"/>
                <w:kern w:val="0"/>
                <w:sz w:val="18"/>
                <w:szCs w:val="18"/>
              </w:rPr>
              <w:t>切头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粘弹剂</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重水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眼科手术器材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硅油</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离心泵泵头</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泵头</w:t>
            </w:r>
            <w:proofErr w:type="gramEnd"/>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体外循环套包</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血液浓缩器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贮血器</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微</w:t>
            </w:r>
            <w:proofErr w:type="gramStart"/>
            <w:r w:rsidRPr="00E91981">
              <w:rPr>
                <w:rFonts w:ascii="宋体" w:eastAsia="宋体" w:hAnsi="宋体" w:cs="宋体" w:hint="eastAsia"/>
                <w:kern w:val="0"/>
                <w:sz w:val="18"/>
                <w:szCs w:val="18"/>
              </w:rPr>
              <w:t>栓</w:t>
            </w:r>
            <w:proofErr w:type="gramEnd"/>
            <w:r w:rsidRPr="00E91981">
              <w:rPr>
                <w:rFonts w:ascii="宋体" w:eastAsia="宋体" w:hAnsi="宋体" w:cs="宋体" w:hint="eastAsia"/>
                <w:kern w:val="0"/>
                <w:sz w:val="18"/>
                <w:szCs w:val="18"/>
              </w:rPr>
              <w:t>过滤器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心肺转流管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氧合器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鼓泡式</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体外循环器材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氧合器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膜式</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动脉转流管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心脏外科手术器材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主动脉打孔器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心脏外科手术器材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心脏固定器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骨科手术器材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椎体成形器材及配件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经皮骨水泥注入器材</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骨科手术器材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椎体成形器材及配件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经皮椎体成形工具</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手术器材</w:t>
            </w:r>
          </w:p>
        </w:tc>
        <w:tc>
          <w:tcPr>
            <w:tcW w:w="933" w:type="pct"/>
            <w:tcBorders>
              <w:top w:val="nil"/>
              <w:left w:val="nil"/>
              <w:bottom w:val="single" w:sz="4" w:space="0" w:color="auto"/>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骨科手术器材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椎体成形器材及配件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经皮椎体扩张导管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跟腱缝合导向器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纤维环</w:t>
            </w:r>
            <w:proofErr w:type="gramStart"/>
            <w:r w:rsidRPr="00E91981">
              <w:rPr>
                <w:rFonts w:ascii="宋体" w:eastAsia="宋体" w:hAnsi="宋体" w:cs="宋体" w:hint="eastAsia"/>
                <w:kern w:val="0"/>
                <w:sz w:val="18"/>
                <w:szCs w:val="18"/>
              </w:rPr>
              <w:t>缝合器</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妇产科手术器材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宫腔组织吸引管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5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妇产科手术器材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脐带剪</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一般手术器材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包皮环切器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75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一般手术器材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腹壁吻合器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限腹腔镜下&gt;10mm的穿刺戳孔的肥胖患者及减重手术患者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一般手术器材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切口闭合贴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一般手术器材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手术切口贴膜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nil"/>
              <w:right w:val="single" w:sz="4" w:space="0" w:color="auto"/>
            </w:tcBorders>
            <w:shd w:val="clear" w:color="auto" w:fill="auto"/>
            <w:noWrap/>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麻醉器材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硬膜外麻醉器材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麻醉器材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神经阻滞麻醉器材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手术导航仪相关器材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标记贴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手术导航仪相关器材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反光球</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采血器材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采血器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动脉采血器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肠内营养器材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胃肠管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肠内营养器材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营养袋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肠内营养器材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营养供应管路</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泡沫敷料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水胶体敷料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水凝胶敷料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藻酸盐敷料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限溃疡、感染性伤口及鼻腔填塞</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纤维素敷料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液体敷料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皮肤用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液体敷料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鼻腔用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粉末敷料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限溃疡、烧伤伤口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生物敷料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抗菌敷料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限溃疡、感染性伤口</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止血敷料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薄膜敷料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敷料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固定敷料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颅压监测器材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脑电监测器材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有创氧饱和度监测器材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有创血压监测器材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监测器材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有创血容量</w:t>
            </w:r>
            <w:proofErr w:type="gramEnd"/>
            <w:r w:rsidRPr="00E91981">
              <w:rPr>
                <w:rFonts w:ascii="宋体" w:eastAsia="宋体" w:hAnsi="宋体" w:cs="宋体" w:hint="eastAsia"/>
                <w:kern w:val="0"/>
                <w:sz w:val="18"/>
                <w:szCs w:val="18"/>
              </w:rPr>
              <w:t>监测器材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106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可吸收止血材料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止血粉</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proofErr w:type="gramStart"/>
            <w:r w:rsidRPr="00E91981">
              <w:rPr>
                <w:rFonts w:ascii="宋体" w:eastAsia="宋体" w:hAnsi="宋体" w:cs="宋体" w:hint="eastAsia"/>
                <w:color w:val="000000"/>
                <w:kern w:val="0"/>
                <w:sz w:val="18"/>
                <w:szCs w:val="18"/>
              </w:rPr>
              <w:t>限手术</w:t>
            </w:r>
            <w:proofErr w:type="gramEnd"/>
            <w:r w:rsidRPr="00E91981">
              <w:rPr>
                <w:rFonts w:ascii="宋体" w:eastAsia="宋体" w:hAnsi="宋体" w:cs="宋体" w:hint="eastAsia"/>
                <w:color w:val="000000"/>
                <w:kern w:val="0"/>
                <w:sz w:val="18"/>
                <w:szCs w:val="18"/>
              </w:rPr>
              <w:t>中通过加压、结扎或其它常规止血措施无效或不能实施时，对动脉、静脉及弥散性血管内凝血止血</w:t>
            </w:r>
          </w:p>
        </w:tc>
      </w:tr>
      <w:tr w:rsidR="00B975A3" w:rsidRPr="00E91981" w:rsidTr="00EB3F01">
        <w:trPr>
          <w:trHeight w:val="108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可吸收止血材料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止血纱</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nil"/>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proofErr w:type="gramStart"/>
            <w:r w:rsidRPr="00E91981">
              <w:rPr>
                <w:rFonts w:ascii="宋体" w:eastAsia="宋体" w:hAnsi="宋体" w:cs="宋体" w:hint="eastAsia"/>
                <w:color w:val="000000"/>
                <w:kern w:val="0"/>
                <w:sz w:val="18"/>
                <w:szCs w:val="18"/>
              </w:rPr>
              <w:t>限手术</w:t>
            </w:r>
            <w:proofErr w:type="gramEnd"/>
            <w:r w:rsidRPr="00E91981">
              <w:rPr>
                <w:rFonts w:ascii="宋体" w:eastAsia="宋体" w:hAnsi="宋体" w:cs="宋体" w:hint="eastAsia"/>
                <w:color w:val="000000"/>
                <w:kern w:val="0"/>
                <w:sz w:val="18"/>
                <w:szCs w:val="18"/>
              </w:rPr>
              <w:t>中通过加压、结扎或其它常规止血措施无效或不能实施时，对动脉、静脉及弥散性血管内凝血止血</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可吸收止血材料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止血海绵</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可吸收止血材料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黏合剂</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皮肤切口闭合不纳入</w:t>
            </w:r>
            <w:proofErr w:type="gramStart"/>
            <w:r w:rsidRPr="00E91981">
              <w:rPr>
                <w:rFonts w:ascii="宋体" w:eastAsia="宋体" w:hAnsi="宋体" w:cs="宋体" w:hint="eastAsia"/>
                <w:color w:val="000000"/>
                <w:kern w:val="0"/>
                <w:sz w:val="18"/>
                <w:szCs w:val="18"/>
              </w:rPr>
              <w:t>医</w:t>
            </w:r>
            <w:proofErr w:type="gramEnd"/>
            <w:r w:rsidRPr="00E91981">
              <w:rPr>
                <w:rFonts w:ascii="宋体" w:eastAsia="宋体" w:hAnsi="宋体" w:cs="宋体" w:hint="eastAsia"/>
                <w:color w:val="000000"/>
                <w:kern w:val="0"/>
                <w:sz w:val="18"/>
                <w:szCs w:val="18"/>
              </w:rPr>
              <w:t>保支付</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可吸收防粘连材料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防</w:t>
            </w:r>
            <w:proofErr w:type="gramStart"/>
            <w:r w:rsidRPr="00E91981">
              <w:rPr>
                <w:rFonts w:ascii="宋体" w:eastAsia="宋体" w:hAnsi="宋体" w:cs="宋体" w:hint="eastAsia"/>
                <w:kern w:val="0"/>
                <w:sz w:val="18"/>
                <w:szCs w:val="18"/>
              </w:rPr>
              <w:t>黏</w:t>
            </w:r>
            <w:proofErr w:type="gramEnd"/>
            <w:r w:rsidRPr="00E91981">
              <w:rPr>
                <w:rFonts w:ascii="宋体" w:eastAsia="宋体" w:hAnsi="宋体" w:cs="宋体" w:hint="eastAsia"/>
                <w:kern w:val="0"/>
                <w:sz w:val="18"/>
                <w:szCs w:val="18"/>
              </w:rPr>
              <w:t>连凝胶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可吸收防粘连材料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防</w:t>
            </w:r>
            <w:proofErr w:type="gramStart"/>
            <w:r w:rsidRPr="00E91981">
              <w:rPr>
                <w:rFonts w:ascii="宋体" w:eastAsia="宋体" w:hAnsi="宋体" w:cs="宋体" w:hint="eastAsia"/>
                <w:kern w:val="0"/>
                <w:sz w:val="18"/>
                <w:szCs w:val="18"/>
              </w:rPr>
              <w:t>黏连膜</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可吸收防粘连材料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防</w:t>
            </w:r>
            <w:proofErr w:type="gramStart"/>
            <w:r w:rsidRPr="00E91981">
              <w:rPr>
                <w:rFonts w:ascii="宋体" w:eastAsia="宋体" w:hAnsi="宋体" w:cs="宋体" w:hint="eastAsia"/>
                <w:kern w:val="0"/>
                <w:sz w:val="18"/>
                <w:szCs w:val="18"/>
              </w:rPr>
              <w:t>黏</w:t>
            </w:r>
            <w:proofErr w:type="gramEnd"/>
            <w:r w:rsidRPr="00E91981">
              <w:rPr>
                <w:rFonts w:ascii="宋体" w:eastAsia="宋体" w:hAnsi="宋体" w:cs="宋体" w:hint="eastAsia"/>
                <w:kern w:val="0"/>
                <w:sz w:val="18"/>
                <w:szCs w:val="18"/>
              </w:rPr>
              <w:t>连冲洗液</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可吸收防粘连材料</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生物羊膜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口腔科器材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牙齿脱敏材料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喉罩</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气管插管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加强型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气管插管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普通型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气管插管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监护型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限高度</w:t>
            </w:r>
            <w:proofErr w:type="gramEnd"/>
            <w:r w:rsidRPr="00E91981">
              <w:rPr>
                <w:rFonts w:ascii="宋体" w:eastAsia="宋体" w:hAnsi="宋体" w:cs="宋体" w:hint="eastAsia"/>
                <w:kern w:val="0"/>
                <w:sz w:val="18"/>
                <w:szCs w:val="18"/>
              </w:rPr>
              <w:t>怀疑或确认甲状腺恶性肿瘤，病变超2cm以上</w:t>
            </w:r>
          </w:p>
        </w:tc>
      </w:tr>
      <w:tr w:rsidR="00B975A3" w:rsidRPr="00E91981" w:rsidTr="00EB3F01">
        <w:trPr>
          <w:trHeight w:val="471"/>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气切插管</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21"/>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气切套管</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130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纤</w:t>
            </w:r>
            <w:proofErr w:type="gramEnd"/>
            <w:r w:rsidRPr="00E91981">
              <w:rPr>
                <w:rFonts w:ascii="宋体" w:eastAsia="宋体" w:hAnsi="宋体" w:cs="宋体" w:hint="eastAsia"/>
                <w:kern w:val="0"/>
                <w:sz w:val="18"/>
                <w:szCs w:val="18"/>
              </w:rPr>
              <w:t>支镜软管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限活动性肺结核、艾滋病、有</w:t>
            </w:r>
            <w:proofErr w:type="gramStart"/>
            <w:r w:rsidRPr="00E91981">
              <w:rPr>
                <w:rFonts w:ascii="宋体" w:eastAsia="宋体" w:hAnsi="宋体" w:cs="宋体" w:hint="eastAsia"/>
                <w:kern w:val="0"/>
                <w:sz w:val="18"/>
                <w:szCs w:val="18"/>
              </w:rPr>
              <w:t>明确药</w:t>
            </w:r>
            <w:proofErr w:type="gramEnd"/>
            <w:r w:rsidRPr="00E91981">
              <w:rPr>
                <w:rFonts w:ascii="宋体" w:eastAsia="宋体" w:hAnsi="宋体" w:cs="宋体" w:hint="eastAsia"/>
                <w:kern w:val="0"/>
                <w:sz w:val="18"/>
                <w:szCs w:val="18"/>
              </w:rPr>
              <w:t>敏结果的广泛耐药菌感染、涉及公共卫生安全的不明原因肺炎的危重症患者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支气管插管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气管插管辅助器材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一</w:t>
            </w:r>
            <w:proofErr w:type="gramEnd"/>
            <w:r w:rsidRPr="00E91981">
              <w:rPr>
                <w:rFonts w:ascii="宋体" w:eastAsia="宋体" w:hAnsi="宋体" w:cs="宋体" w:hint="eastAsia"/>
                <w:kern w:val="0"/>
                <w:sz w:val="18"/>
                <w:szCs w:val="18"/>
              </w:rPr>
              <w:t>体式可视喉镜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限烈性传染病和急救插管</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气管插管辅助器材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分体式可视喉镜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限困难</w:t>
            </w:r>
            <w:proofErr w:type="gramEnd"/>
            <w:r w:rsidRPr="00E91981">
              <w:rPr>
                <w:rFonts w:ascii="宋体" w:eastAsia="宋体" w:hAnsi="宋体" w:cs="宋体" w:hint="eastAsia"/>
                <w:kern w:val="0"/>
                <w:sz w:val="18"/>
                <w:szCs w:val="18"/>
              </w:rPr>
              <w:t>气道插管使用</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麻醉、呼吸机相关器材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气体加湿过滤器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静脉营养袋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血液加温管（袋）</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避光输液器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精密过滤输液器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516"/>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精密过滤输液器（1.2μm）</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限输注质子泵抑制剂</w:t>
            </w:r>
          </w:p>
        </w:tc>
      </w:tr>
      <w:tr w:rsidR="00B975A3" w:rsidRPr="00E91981" w:rsidTr="00EB3F01">
        <w:trPr>
          <w:trHeight w:val="795"/>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非聚氯乙烯输液器</w:t>
            </w:r>
          </w:p>
        </w:tc>
        <w:tc>
          <w:tcPr>
            <w:tcW w:w="547" w:type="pct"/>
            <w:tcBorders>
              <w:top w:val="nil"/>
              <w:left w:val="nil"/>
              <w:bottom w:val="single" w:sz="4" w:space="0" w:color="auto"/>
              <w:right w:val="single" w:sz="4" w:space="0" w:color="auto"/>
            </w:tcBorders>
            <w:shd w:val="clear" w:color="000000" w:fill="FFFFFF"/>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限16岁以下人群、孕妇及输注醇溶性和</w:t>
            </w:r>
            <w:proofErr w:type="gramStart"/>
            <w:r w:rsidRPr="00E91981">
              <w:rPr>
                <w:rFonts w:ascii="宋体" w:eastAsia="宋体" w:hAnsi="宋体" w:cs="宋体" w:hint="eastAsia"/>
                <w:kern w:val="0"/>
                <w:sz w:val="18"/>
                <w:szCs w:val="18"/>
              </w:rPr>
              <w:t>脂溶</w:t>
            </w:r>
            <w:proofErr w:type="gramEnd"/>
            <w:r w:rsidRPr="00E91981">
              <w:rPr>
                <w:rFonts w:ascii="宋体" w:eastAsia="宋体" w:hAnsi="宋体" w:cs="宋体" w:hint="eastAsia"/>
                <w:kern w:val="0"/>
                <w:sz w:val="18"/>
                <w:szCs w:val="18"/>
              </w:rPr>
              <w:t>性药物患者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输液泵专用管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泵用输液器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限压力</w:t>
            </w:r>
            <w:proofErr w:type="gramEnd"/>
            <w:r w:rsidRPr="00E91981">
              <w:rPr>
                <w:rFonts w:ascii="宋体" w:eastAsia="宋体" w:hAnsi="宋体" w:cs="宋体" w:hint="eastAsia"/>
                <w:kern w:val="0"/>
                <w:sz w:val="18"/>
                <w:szCs w:val="18"/>
              </w:rPr>
              <w:t>输液</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非DEHP输液器</w:t>
            </w:r>
          </w:p>
        </w:tc>
        <w:tc>
          <w:tcPr>
            <w:tcW w:w="547" w:type="pct"/>
            <w:tcBorders>
              <w:top w:val="nil"/>
              <w:left w:val="nil"/>
              <w:bottom w:val="single" w:sz="4" w:space="0" w:color="auto"/>
              <w:right w:val="single" w:sz="4" w:space="0" w:color="auto"/>
            </w:tcBorders>
            <w:shd w:val="clear" w:color="000000" w:fill="FFFFFF"/>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限16岁以下人群及孕妇</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输液针头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留置针头</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输液器接头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无针封闭接头</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输液器接头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三通联板</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输液器接头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双通接头</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输液器接头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三通接头</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液体过滤器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体腔热灌注治疗管道组件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预充导管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输液器材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输注泵</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富血小板血浆制备器材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骨外固定支架及配件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配件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骨外固定支架及配件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外耳矫形支架及配件</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外耳矫形支架</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腹腔外肠道保护器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支具</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nil"/>
              <w:right w:val="nil"/>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外固定器材</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鼾</w:t>
            </w:r>
            <w:proofErr w:type="gramEnd"/>
            <w:r w:rsidRPr="00E91981">
              <w:rPr>
                <w:rFonts w:ascii="宋体" w:eastAsia="宋体" w:hAnsi="宋体" w:cs="宋体" w:hint="eastAsia"/>
                <w:kern w:val="0"/>
                <w:sz w:val="18"/>
                <w:szCs w:val="18"/>
              </w:rPr>
              <w:t>症矫治器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消化道诊断胶囊</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胶囊结肠镜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消化道诊断胶囊</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胶囊小肠镜</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脐</w:t>
            </w:r>
            <w:proofErr w:type="gramEnd"/>
            <w:r w:rsidRPr="00E91981">
              <w:rPr>
                <w:rFonts w:ascii="宋体" w:eastAsia="宋体" w:hAnsi="宋体" w:cs="宋体" w:hint="eastAsia"/>
                <w:kern w:val="0"/>
                <w:sz w:val="18"/>
                <w:szCs w:val="18"/>
              </w:rPr>
              <w:t>血管导管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球囊反搏导管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中心静脉导管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单腔</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中心静脉导管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双腔</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中心静脉导管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三腔</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血管内留置导管</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外周中心静脉导管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腹膜透析器材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碘伏帽</w:t>
            </w:r>
            <w:proofErr w:type="gramEnd"/>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腹膜透析器材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腹膜透析管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腹膜透析器材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腹透外接短管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腹膜透析器材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腹透钛接头</w:t>
            </w:r>
            <w:proofErr w:type="gramEnd"/>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持续血液净化管路</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血浆吸附器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血液灌流器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血液过滤器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血液滤过系统</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血液、体液处理器材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血液净化器材</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血浆分离器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FF0000"/>
                <w:kern w:val="0"/>
                <w:sz w:val="18"/>
                <w:szCs w:val="18"/>
              </w:rPr>
            </w:pPr>
            <w:r w:rsidRPr="00E91981">
              <w:rPr>
                <w:rFonts w:ascii="宋体" w:eastAsia="宋体" w:hAnsi="宋体" w:cs="宋体" w:hint="eastAsia"/>
                <w:color w:val="FF0000"/>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lastRenderedPageBreak/>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负压封闭引流护</w:t>
            </w:r>
            <w:proofErr w:type="gramStart"/>
            <w:r w:rsidRPr="00E91981">
              <w:rPr>
                <w:rFonts w:ascii="宋体" w:eastAsia="宋体" w:hAnsi="宋体" w:cs="宋体" w:hint="eastAsia"/>
                <w:kern w:val="0"/>
                <w:sz w:val="18"/>
                <w:szCs w:val="18"/>
              </w:rPr>
              <w:t>创材料</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引流管（鈦质）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耳道引流管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限成人分泌性中耳炎</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胆道引流管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泪道引流管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脑脊液引流管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脑引流管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胸腹腔引流管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肠引流管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胰管引流管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导尿管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导尿管</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测温导尿管</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proofErr w:type="gramStart"/>
            <w:r w:rsidRPr="00E91981">
              <w:rPr>
                <w:rFonts w:ascii="宋体" w:eastAsia="宋体" w:hAnsi="宋体" w:cs="宋体" w:hint="eastAsia"/>
                <w:kern w:val="0"/>
                <w:sz w:val="18"/>
                <w:szCs w:val="18"/>
              </w:rPr>
              <w:t>尿套</w:t>
            </w:r>
            <w:proofErr w:type="gramEnd"/>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粪便收集管袋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引流容器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限术后引流使用</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引流容器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胸腔引流专用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color w:val="000000"/>
                <w:kern w:val="0"/>
                <w:sz w:val="18"/>
                <w:szCs w:val="18"/>
              </w:rPr>
            </w:pPr>
            <w:r w:rsidRPr="00E91981">
              <w:rPr>
                <w:rFonts w:ascii="宋体" w:eastAsia="宋体" w:hAnsi="宋体" w:cs="宋体" w:hint="eastAsia"/>
                <w:color w:val="000000"/>
                <w:kern w:val="0"/>
                <w:sz w:val="18"/>
                <w:szCs w:val="18"/>
              </w:rPr>
              <w:t>限院外持续引流患者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底盘</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防漏材料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护肤材料</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限造</w:t>
            </w:r>
            <w:proofErr w:type="gramStart"/>
            <w:r w:rsidRPr="00E91981">
              <w:rPr>
                <w:rFonts w:ascii="宋体" w:eastAsia="宋体" w:hAnsi="宋体" w:cs="宋体" w:hint="eastAsia"/>
                <w:kern w:val="0"/>
                <w:sz w:val="18"/>
                <w:szCs w:val="18"/>
              </w:rPr>
              <w:t>瘘</w:t>
            </w:r>
            <w:proofErr w:type="gramEnd"/>
            <w:r w:rsidRPr="00E91981">
              <w:rPr>
                <w:rFonts w:ascii="宋体" w:eastAsia="宋体" w:hAnsi="宋体" w:cs="宋体" w:hint="eastAsia"/>
                <w:kern w:val="0"/>
                <w:sz w:val="18"/>
                <w:szCs w:val="18"/>
              </w:rPr>
              <w:t>口周围炎症患者</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减压环</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造口袋及配件</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造口袋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胰岛素注射器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笔式胰岛素注射器</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注射针头</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胰岛素笔用针</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压迫止血器材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桡动脉型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压迫止血器材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股动脉型</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r w:rsidR="00B975A3" w:rsidRPr="00E91981" w:rsidTr="00EB3F01">
        <w:trPr>
          <w:trHeight w:val="499"/>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其它器材</w:t>
            </w:r>
          </w:p>
        </w:tc>
        <w:tc>
          <w:tcPr>
            <w:tcW w:w="933"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雾化吸入器材</w:t>
            </w:r>
          </w:p>
        </w:tc>
        <w:tc>
          <w:tcPr>
            <w:tcW w:w="1010"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喷雾器</w:t>
            </w:r>
          </w:p>
        </w:tc>
        <w:tc>
          <w:tcPr>
            <w:tcW w:w="808"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不支付</w:t>
            </w:r>
          </w:p>
        </w:tc>
        <w:tc>
          <w:tcPr>
            <w:tcW w:w="1154" w:type="pct"/>
            <w:tcBorders>
              <w:top w:val="nil"/>
              <w:left w:val="nil"/>
              <w:bottom w:val="single" w:sz="4" w:space="0" w:color="auto"/>
              <w:right w:val="single" w:sz="4" w:space="0" w:color="auto"/>
            </w:tcBorders>
            <w:shd w:val="clear" w:color="auto" w:fill="auto"/>
            <w:vAlign w:val="center"/>
            <w:hideMark/>
          </w:tcPr>
          <w:p w:rsidR="00B975A3" w:rsidRPr="00E91981" w:rsidRDefault="00B975A3" w:rsidP="00EB3F01">
            <w:pPr>
              <w:widowControl/>
              <w:spacing w:line="240" w:lineRule="exact"/>
              <w:rPr>
                <w:rFonts w:ascii="宋体" w:eastAsia="宋体" w:hAnsi="宋体" w:cs="宋体"/>
                <w:kern w:val="0"/>
                <w:sz w:val="18"/>
                <w:szCs w:val="18"/>
              </w:rPr>
            </w:pPr>
            <w:r w:rsidRPr="00E91981">
              <w:rPr>
                <w:rFonts w:ascii="宋体" w:eastAsia="宋体" w:hAnsi="宋体" w:cs="宋体" w:hint="eastAsia"/>
                <w:kern w:val="0"/>
                <w:sz w:val="18"/>
                <w:szCs w:val="18"/>
              </w:rPr>
              <w:t xml:space="preserve">　</w:t>
            </w:r>
          </w:p>
        </w:tc>
      </w:tr>
    </w:tbl>
    <w:p w:rsidR="00B975A3" w:rsidRPr="006F56FF" w:rsidRDefault="00B975A3" w:rsidP="00B975A3">
      <w:pPr>
        <w:widowControl/>
        <w:spacing w:line="280" w:lineRule="exact"/>
        <w:ind w:left="840" w:hangingChars="400" w:hanging="840"/>
        <w:rPr>
          <w:rFonts w:ascii="仿宋_GB2312" w:hAnsi="宋体" w:cs="宋体" w:hint="eastAsia"/>
          <w:color w:val="000000"/>
          <w:kern w:val="0"/>
          <w:sz w:val="21"/>
          <w:szCs w:val="21"/>
        </w:rPr>
      </w:pPr>
      <w:r w:rsidRPr="006F56FF">
        <w:rPr>
          <w:rFonts w:ascii="仿宋_GB2312" w:hAnsi="宋体" w:cs="宋体" w:hint="eastAsia"/>
          <w:color w:val="000000"/>
          <w:kern w:val="0"/>
          <w:sz w:val="21"/>
          <w:szCs w:val="21"/>
        </w:rPr>
        <w:lastRenderedPageBreak/>
        <w:t>说明：1、支付办法为“支付”，备注表述为“限……"指在此场景下使用纳入</w:t>
      </w:r>
      <w:proofErr w:type="gramStart"/>
      <w:r w:rsidRPr="006F56FF">
        <w:rPr>
          <w:rFonts w:ascii="仿宋_GB2312" w:hAnsi="宋体" w:cs="宋体" w:hint="eastAsia"/>
          <w:color w:val="000000"/>
          <w:kern w:val="0"/>
          <w:sz w:val="21"/>
          <w:szCs w:val="21"/>
        </w:rPr>
        <w:t>医</w:t>
      </w:r>
      <w:proofErr w:type="gramEnd"/>
      <w:r w:rsidRPr="006F56FF">
        <w:rPr>
          <w:rFonts w:ascii="仿宋_GB2312" w:hAnsi="宋体" w:cs="宋体" w:hint="eastAsia"/>
          <w:color w:val="000000"/>
          <w:kern w:val="0"/>
          <w:sz w:val="21"/>
          <w:szCs w:val="21"/>
        </w:rPr>
        <w:t>保支付。如引流管（鈦质）“限成人分泌性中耳炎”指只有成人分泌性中耳炎患者使用纳入</w:t>
      </w:r>
      <w:proofErr w:type="gramStart"/>
      <w:r w:rsidRPr="006F56FF">
        <w:rPr>
          <w:rFonts w:ascii="仿宋_GB2312" w:hAnsi="宋体" w:cs="宋体" w:hint="eastAsia"/>
          <w:color w:val="000000"/>
          <w:kern w:val="0"/>
          <w:sz w:val="21"/>
          <w:szCs w:val="21"/>
        </w:rPr>
        <w:t>医</w:t>
      </w:r>
      <w:proofErr w:type="gramEnd"/>
      <w:r w:rsidRPr="006F56FF">
        <w:rPr>
          <w:rFonts w:ascii="仿宋_GB2312" w:hAnsi="宋体" w:cs="宋体" w:hint="eastAsia"/>
          <w:color w:val="000000"/>
          <w:kern w:val="0"/>
          <w:sz w:val="21"/>
          <w:szCs w:val="21"/>
        </w:rPr>
        <w:t>保支付。支付办法为“支付”的，备注表述为“限……使用"指只有在此场景下使用可以单独收费并纳入</w:t>
      </w:r>
      <w:proofErr w:type="gramStart"/>
      <w:r w:rsidRPr="006F56FF">
        <w:rPr>
          <w:rFonts w:ascii="仿宋_GB2312" w:hAnsi="宋体" w:cs="宋体" w:hint="eastAsia"/>
          <w:color w:val="000000"/>
          <w:kern w:val="0"/>
          <w:sz w:val="21"/>
          <w:szCs w:val="21"/>
        </w:rPr>
        <w:t>医</w:t>
      </w:r>
      <w:proofErr w:type="gramEnd"/>
      <w:r w:rsidRPr="006F56FF">
        <w:rPr>
          <w:rFonts w:ascii="仿宋_GB2312" w:hAnsi="宋体" w:cs="宋体" w:hint="eastAsia"/>
          <w:color w:val="000000"/>
          <w:kern w:val="0"/>
          <w:sz w:val="21"/>
          <w:szCs w:val="21"/>
        </w:rPr>
        <w:t>保支付。</w:t>
      </w:r>
      <w:proofErr w:type="gramStart"/>
      <w:r w:rsidRPr="006F56FF">
        <w:rPr>
          <w:rFonts w:ascii="仿宋_GB2312" w:hAnsi="宋体" w:cs="宋体" w:hint="eastAsia"/>
          <w:color w:val="000000"/>
          <w:kern w:val="0"/>
          <w:sz w:val="21"/>
          <w:szCs w:val="21"/>
        </w:rPr>
        <w:t>如分体式</w:t>
      </w:r>
      <w:proofErr w:type="gramEnd"/>
      <w:r w:rsidRPr="006F56FF">
        <w:rPr>
          <w:rFonts w:ascii="仿宋_GB2312" w:hAnsi="宋体" w:cs="宋体" w:hint="eastAsia"/>
          <w:color w:val="000000"/>
          <w:kern w:val="0"/>
          <w:sz w:val="21"/>
          <w:szCs w:val="21"/>
        </w:rPr>
        <w:t>可视喉镜“限困难气道插管使用”，指只有困难气道插管时可以单独收费并纳入</w:t>
      </w:r>
      <w:proofErr w:type="gramStart"/>
      <w:r w:rsidRPr="006F56FF">
        <w:rPr>
          <w:rFonts w:ascii="仿宋_GB2312" w:hAnsi="宋体" w:cs="宋体" w:hint="eastAsia"/>
          <w:color w:val="000000"/>
          <w:kern w:val="0"/>
          <w:sz w:val="21"/>
          <w:szCs w:val="21"/>
        </w:rPr>
        <w:t>医</w:t>
      </w:r>
      <w:proofErr w:type="gramEnd"/>
      <w:r w:rsidRPr="006F56FF">
        <w:rPr>
          <w:rFonts w:ascii="仿宋_GB2312" w:hAnsi="宋体" w:cs="宋体" w:hint="eastAsia"/>
          <w:color w:val="000000"/>
          <w:kern w:val="0"/>
          <w:sz w:val="21"/>
          <w:szCs w:val="21"/>
        </w:rPr>
        <w:t>保支付。支付办法为“不支付”的，备注表述为“限……"指在此使用场景下使用可单独收费。</w:t>
      </w:r>
    </w:p>
    <w:p w:rsidR="00B975A3" w:rsidRPr="006F56FF" w:rsidRDefault="00B975A3" w:rsidP="00B975A3">
      <w:pPr>
        <w:widowControl/>
        <w:spacing w:line="280" w:lineRule="exact"/>
        <w:ind w:firstLineChars="300" w:firstLine="630"/>
        <w:rPr>
          <w:rFonts w:ascii="仿宋_GB2312" w:hAnsi="宋体" w:cs="宋体" w:hint="eastAsia"/>
          <w:color w:val="000000"/>
          <w:kern w:val="0"/>
          <w:sz w:val="21"/>
          <w:szCs w:val="21"/>
        </w:rPr>
      </w:pPr>
      <w:r w:rsidRPr="006F56FF">
        <w:rPr>
          <w:rFonts w:ascii="仿宋_GB2312" w:hAnsi="宋体" w:cs="宋体" w:hint="eastAsia"/>
          <w:color w:val="000000"/>
          <w:kern w:val="0"/>
          <w:sz w:val="21"/>
          <w:szCs w:val="21"/>
        </w:rPr>
        <w:t>2、可吸收止血材料、可吸收防</w:t>
      </w:r>
      <w:proofErr w:type="gramStart"/>
      <w:r w:rsidRPr="006F56FF">
        <w:rPr>
          <w:rFonts w:ascii="仿宋_GB2312" w:hAnsi="宋体" w:cs="宋体" w:hint="eastAsia"/>
          <w:color w:val="000000"/>
          <w:kern w:val="0"/>
          <w:sz w:val="21"/>
          <w:szCs w:val="21"/>
        </w:rPr>
        <w:t>黏</w:t>
      </w:r>
      <w:proofErr w:type="gramEnd"/>
      <w:r w:rsidRPr="006F56FF">
        <w:rPr>
          <w:rFonts w:ascii="仿宋_GB2312" w:hAnsi="宋体" w:cs="宋体" w:hint="eastAsia"/>
          <w:color w:val="000000"/>
          <w:kern w:val="0"/>
          <w:sz w:val="21"/>
          <w:szCs w:val="21"/>
        </w:rPr>
        <w:t>连材料指按三类医疗器械注册的产品。</w:t>
      </w:r>
    </w:p>
    <w:p w:rsidR="00B975A3" w:rsidRPr="006F56FF" w:rsidRDefault="00B975A3" w:rsidP="00B975A3">
      <w:pPr>
        <w:widowControl/>
        <w:spacing w:line="280" w:lineRule="exact"/>
        <w:ind w:firstLineChars="300" w:firstLine="630"/>
        <w:rPr>
          <w:rFonts w:ascii="仿宋_GB2312" w:hAnsi="宋体" w:cs="宋体" w:hint="eastAsia"/>
          <w:color w:val="000000"/>
          <w:kern w:val="0"/>
          <w:sz w:val="21"/>
          <w:szCs w:val="21"/>
        </w:rPr>
      </w:pPr>
      <w:r w:rsidRPr="006F56FF">
        <w:rPr>
          <w:rFonts w:ascii="仿宋_GB2312" w:hAnsi="宋体" w:cs="宋体" w:hint="eastAsia"/>
          <w:color w:val="000000"/>
          <w:kern w:val="0"/>
          <w:sz w:val="21"/>
          <w:szCs w:val="21"/>
        </w:rPr>
        <w:t>3、血液加温管（袋）仅指术中、肝肾移植病人使用。</w:t>
      </w:r>
    </w:p>
    <w:p w:rsidR="00B975A3" w:rsidRPr="006F56FF" w:rsidRDefault="00B975A3" w:rsidP="00B975A3">
      <w:pPr>
        <w:widowControl/>
        <w:spacing w:line="280" w:lineRule="exact"/>
        <w:ind w:firstLineChars="250" w:firstLine="450"/>
        <w:jc w:val="left"/>
        <w:rPr>
          <w:rFonts w:ascii="仿宋_GB2312" w:hAnsi="宋体" w:cs="宋体" w:hint="eastAsia"/>
          <w:color w:val="000000"/>
          <w:kern w:val="0"/>
          <w:sz w:val="18"/>
          <w:szCs w:val="18"/>
        </w:rPr>
      </w:pPr>
    </w:p>
    <w:p w:rsidR="00B975A3" w:rsidRDefault="00B975A3" w:rsidP="00B975A3">
      <w:pPr>
        <w:widowControl/>
        <w:spacing w:line="280" w:lineRule="exact"/>
        <w:ind w:firstLineChars="250" w:firstLine="450"/>
        <w:jc w:val="left"/>
        <w:rPr>
          <w:rFonts w:ascii="宋体" w:hAnsi="宋体" w:cs="宋体" w:hint="eastAsia"/>
          <w:color w:val="000000"/>
          <w:kern w:val="0"/>
          <w:sz w:val="18"/>
          <w:szCs w:val="18"/>
        </w:rPr>
      </w:pPr>
    </w:p>
    <w:p w:rsidR="008666D1" w:rsidRPr="00B975A3" w:rsidRDefault="00B975A3"/>
    <w:sectPr w:rsidR="008666D1" w:rsidRPr="00B975A3" w:rsidSect="001F0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1855"/>
    <w:multiLevelType w:val="hybridMultilevel"/>
    <w:tmpl w:val="2B2474F4"/>
    <w:lvl w:ilvl="0" w:tplc="96A263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3A85F90"/>
    <w:multiLevelType w:val="hybridMultilevel"/>
    <w:tmpl w:val="50707086"/>
    <w:lvl w:ilvl="0" w:tplc="C46A91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5A3"/>
    <w:rsid w:val="001F0BD2"/>
    <w:rsid w:val="00572044"/>
    <w:rsid w:val="00622FD8"/>
    <w:rsid w:val="00B97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3"/>
    <w:pPr>
      <w:widowControl w:val="0"/>
      <w:spacing w:line="560" w:lineRule="exact"/>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75A3"/>
    <w:pPr>
      <w:tabs>
        <w:tab w:val="center" w:pos="4153"/>
        <w:tab w:val="right" w:pos="8306"/>
      </w:tabs>
      <w:snapToGrid w:val="0"/>
      <w:spacing w:line="240" w:lineRule="atLeast"/>
      <w:jc w:val="left"/>
    </w:pPr>
    <w:rPr>
      <w:kern w:val="0"/>
      <w:sz w:val="18"/>
      <w:szCs w:val="18"/>
      <w:lang/>
    </w:rPr>
  </w:style>
  <w:style w:type="character" w:customStyle="1" w:styleId="Char">
    <w:name w:val="页脚 Char"/>
    <w:basedOn w:val="a0"/>
    <w:link w:val="a3"/>
    <w:uiPriority w:val="99"/>
    <w:rsid w:val="00B975A3"/>
    <w:rPr>
      <w:rFonts w:ascii="Times New Roman" w:eastAsia="仿宋_GB2312" w:hAnsi="Times New Roman" w:cs="Times New Roman"/>
      <w:kern w:val="0"/>
      <w:sz w:val="18"/>
      <w:szCs w:val="18"/>
      <w:lang/>
    </w:rPr>
  </w:style>
  <w:style w:type="character" w:styleId="a4">
    <w:name w:val="page number"/>
    <w:basedOn w:val="a0"/>
    <w:semiHidden/>
    <w:rsid w:val="00B975A3"/>
  </w:style>
  <w:style w:type="paragraph" w:styleId="a5">
    <w:name w:val="header"/>
    <w:basedOn w:val="a"/>
    <w:link w:val="Char0"/>
    <w:uiPriority w:val="99"/>
    <w:unhideWhenUsed/>
    <w:rsid w:val="00B975A3"/>
    <w:pPr>
      <w:pBdr>
        <w:bottom w:val="single" w:sz="6" w:space="1" w:color="auto"/>
      </w:pBdr>
      <w:tabs>
        <w:tab w:val="center" w:pos="4153"/>
        <w:tab w:val="right" w:pos="8306"/>
      </w:tabs>
      <w:snapToGrid w:val="0"/>
      <w:spacing w:line="240" w:lineRule="atLeast"/>
      <w:jc w:val="center"/>
    </w:pPr>
    <w:rPr>
      <w:kern w:val="0"/>
      <w:sz w:val="18"/>
      <w:szCs w:val="18"/>
      <w:lang/>
    </w:rPr>
  </w:style>
  <w:style w:type="character" w:customStyle="1" w:styleId="Char0">
    <w:name w:val="页眉 Char"/>
    <w:basedOn w:val="a0"/>
    <w:link w:val="a5"/>
    <w:uiPriority w:val="99"/>
    <w:rsid w:val="00B975A3"/>
    <w:rPr>
      <w:rFonts w:ascii="Times New Roman" w:eastAsia="仿宋_GB2312" w:hAnsi="Times New Roman" w:cs="Times New Roman"/>
      <w:kern w:val="0"/>
      <w:sz w:val="18"/>
      <w:szCs w:val="18"/>
      <w:lang/>
    </w:rPr>
  </w:style>
  <w:style w:type="character" w:styleId="a6">
    <w:name w:val="annotation reference"/>
    <w:uiPriority w:val="99"/>
    <w:semiHidden/>
    <w:unhideWhenUsed/>
    <w:rsid w:val="00B975A3"/>
    <w:rPr>
      <w:sz w:val="21"/>
      <w:szCs w:val="21"/>
    </w:rPr>
  </w:style>
  <w:style w:type="paragraph" w:styleId="a7">
    <w:name w:val="annotation text"/>
    <w:basedOn w:val="a"/>
    <w:link w:val="Char1"/>
    <w:uiPriority w:val="99"/>
    <w:semiHidden/>
    <w:unhideWhenUsed/>
    <w:rsid w:val="00B975A3"/>
    <w:pPr>
      <w:jc w:val="left"/>
    </w:pPr>
    <w:rPr>
      <w:lang/>
    </w:rPr>
  </w:style>
  <w:style w:type="character" w:customStyle="1" w:styleId="Char1">
    <w:name w:val="批注文字 Char"/>
    <w:basedOn w:val="a0"/>
    <w:link w:val="a7"/>
    <w:uiPriority w:val="99"/>
    <w:semiHidden/>
    <w:rsid w:val="00B975A3"/>
    <w:rPr>
      <w:rFonts w:ascii="Times New Roman" w:eastAsia="仿宋_GB2312" w:hAnsi="Times New Roman" w:cs="Times New Roman"/>
      <w:sz w:val="30"/>
      <w:szCs w:val="24"/>
      <w:lang/>
    </w:rPr>
  </w:style>
  <w:style w:type="paragraph" w:styleId="a8">
    <w:name w:val="annotation subject"/>
    <w:basedOn w:val="a7"/>
    <w:next w:val="a7"/>
    <w:link w:val="Char2"/>
    <w:uiPriority w:val="99"/>
    <w:semiHidden/>
    <w:unhideWhenUsed/>
    <w:rsid w:val="00B975A3"/>
    <w:rPr>
      <w:b/>
      <w:bCs/>
    </w:rPr>
  </w:style>
  <w:style w:type="character" w:customStyle="1" w:styleId="Char2">
    <w:name w:val="批注主题 Char"/>
    <w:basedOn w:val="Char1"/>
    <w:link w:val="a8"/>
    <w:uiPriority w:val="99"/>
    <w:semiHidden/>
    <w:rsid w:val="00B975A3"/>
    <w:rPr>
      <w:b/>
      <w:bCs/>
    </w:rPr>
  </w:style>
  <w:style w:type="paragraph" w:styleId="a9">
    <w:name w:val="Balloon Text"/>
    <w:basedOn w:val="a"/>
    <w:link w:val="Char3"/>
    <w:uiPriority w:val="99"/>
    <w:semiHidden/>
    <w:unhideWhenUsed/>
    <w:rsid w:val="00B975A3"/>
    <w:pPr>
      <w:spacing w:line="240" w:lineRule="auto"/>
    </w:pPr>
    <w:rPr>
      <w:sz w:val="18"/>
      <w:szCs w:val="18"/>
      <w:lang/>
    </w:rPr>
  </w:style>
  <w:style w:type="character" w:customStyle="1" w:styleId="Char3">
    <w:name w:val="批注框文本 Char"/>
    <w:basedOn w:val="a0"/>
    <w:link w:val="a9"/>
    <w:uiPriority w:val="99"/>
    <w:semiHidden/>
    <w:rsid w:val="00B975A3"/>
    <w:rPr>
      <w:rFonts w:ascii="Times New Roman" w:eastAsia="仿宋_GB2312" w:hAnsi="Times New Roman" w:cs="Times New Roman"/>
      <w:sz w:val="18"/>
      <w:szCs w:val="18"/>
      <w:lang/>
    </w:rPr>
  </w:style>
  <w:style w:type="character" w:customStyle="1" w:styleId="Char4">
    <w:name w:val="日期 Char"/>
    <w:basedOn w:val="a0"/>
    <w:link w:val="aa"/>
    <w:uiPriority w:val="99"/>
    <w:semiHidden/>
    <w:rsid w:val="00B975A3"/>
    <w:rPr>
      <w:lang/>
    </w:rPr>
  </w:style>
  <w:style w:type="paragraph" w:styleId="aa">
    <w:name w:val="Date"/>
    <w:basedOn w:val="a"/>
    <w:next w:val="a"/>
    <w:link w:val="Char4"/>
    <w:uiPriority w:val="99"/>
    <w:semiHidden/>
    <w:unhideWhenUsed/>
    <w:rsid w:val="00B975A3"/>
    <w:pPr>
      <w:spacing w:line="240" w:lineRule="auto"/>
      <w:ind w:leftChars="2500" w:left="100"/>
    </w:pPr>
    <w:rPr>
      <w:rFonts w:asciiTheme="minorHAnsi" w:eastAsiaTheme="minorEastAsia" w:hAnsiTheme="minorHAnsi" w:cstheme="minorBidi"/>
      <w:sz w:val="21"/>
      <w:szCs w:val="22"/>
      <w:lang/>
    </w:rPr>
  </w:style>
  <w:style w:type="character" w:customStyle="1" w:styleId="Char10">
    <w:name w:val="日期 Char1"/>
    <w:basedOn w:val="a0"/>
    <w:link w:val="aa"/>
    <w:uiPriority w:val="99"/>
    <w:semiHidden/>
    <w:rsid w:val="00B975A3"/>
    <w:rPr>
      <w:rFonts w:ascii="Times New Roman" w:eastAsia="仿宋_GB2312" w:hAnsi="Times New Roman" w:cs="Times New Roman"/>
      <w:sz w:val="30"/>
      <w:szCs w:val="24"/>
    </w:rPr>
  </w:style>
  <w:style w:type="character" w:customStyle="1" w:styleId="ab">
    <w:name w:val="页脚 字符"/>
    <w:uiPriority w:val="99"/>
    <w:rsid w:val="00B975A3"/>
    <w:rPr>
      <w:sz w:val="18"/>
      <w:szCs w:val="18"/>
    </w:rPr>
  </w:style>
  <w:style w:type="numbering" w:customStyle="1" w:styleId="1">
    <w:name w:val="无列表1"/>
    <w:next w:val="a2"/>
    <w:uiPriority w:val="99"/>
    <w:semiHidden/>
    <w:unhideWhenUsed/>
    <w:rsid w:val="00B975A3"/>
  </w:style>
  <w:style w:type="character" w:customStyle="1" w:styleId="ac">
    <w:name w:val="页眉 字符"/>
    <w:uiPriority w:val="99"/>
    <w:semiHidden/>
    <w:rsid w:val="00B975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2019-10-14T02:30:00Z</dcterms:created>
  <dcterms:modified xsi:type="dcterms:W3CDTF">2019-10-14T02:31:00Z</dcterms:modified>
</cp:coreProperties>
</file>